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1346. “钓鱼经济，中年男人的快乐”——休闲垂钓消费行为与钓场付费意愿调查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研究对象：参与钓鱼（台钓/路亚/筏钓）的钓友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核心问题/变量：钓鱼消费（鱼竿/装备/钓场）、路亚新兴（烧钱）、钓场消费（塘费）、钓鱼社交（钓友群）、解压价值、女性钓友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H1：钓鱼消费（鱼竿/装备/钓场）、路亚新兴（烧钱）显著影响女性钓友（待验证）；H2：不同人群（年龄/收入/城市等级）在上述关系中存在调节作用（待验证）。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🔶休闲渔业与垂钓规范（农业农村部）；🔶钓鱼装备市场数据（须下载核验）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钓场问卷+渔具店访谈；获奖黑名单核对：近三年无钓鱼消费获奖题（区别于466钓鱼泛题，聚焦消费升级与路亚）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🔶休闲渔业与垂钓规范（农业农村部）；🔶钓鱼装备市场数据（须下载核验）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