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1347. “夜校运动课，下班后大汗淋漓”——夜校运动课参与偏好与续课意愿调查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研究对象：报名夜校运动课（舞蹈/拳击/球类）的上班族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核心问题/变量：夜校运动课（低价课包）、下班后运动（解压）、课程种类（尊巴/搏击）、与健身房对比、社交、续课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夜校运动课（低价课包）、下班后运动（解压）（续课）之间存在可检验的关系，且受群体差异（年龄/收入/地区/身份）调节（待验证）；H2：夜校运动课（低价课包）、下班后运动（解压）是影响续课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🔶全民健身普及政策（体育总局）；🔶夜校运动课数据（须下载核验）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夜校机构问卷+学员访谈；获奖黑名单核对：近三年无夜校运动课获奖题（区别于725/958夜校泛题，聚焦运动课程）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🔶全民健身普及政策（体育总局）；🔶夜校运动课数据（须下载核验）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