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1350. “女子骑行团，姐妹骑行队”——女性骑行团参与动机与安全顾虑调查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研究对象：参加女子骑行团/骑行的女性骑友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核心问题/变量：女性骑行参与（安全顾虑）、女子骑行团（姐妹社交）、骑行装备（女性设计）、夜骑安全、骑行文化包容度、频次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女性骑行参与（安全顾虑）、女子骑行团（姐妹社交）（频次）之间存在可检验的关系，且受群体差异（年龄/收入/地区/身份）调节（待验证）；H2：女性骑行参与（安全顾虑）、女子骑行团（姐妹社交）是影响频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🔶全民健身与女性运动推广政策（体育总局、全国妇联）；🔶女性骑行数据（须下载核验）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骑行团问卷+骑行品牌访谈；获奖黑名单核对：近三年无女性骑行获奖题（区别于743/1341骑行泛题，聚焦女性参与）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🔶全民健身与女性运动推广政策（体育总局、全国妇联）；🔶女性骑行数据（须下载核验）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