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001. “赛事引流，消费增流”——城市体育赛事带动餐饮、住宿与零售消费的效果调查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研究对象：参加或观看本地体育赛事的居民、游客和周边商户。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核心问题/变量：赛事参与度、赛事满意度、餐饮消费、住宿消费、交通消费、复游意愿。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H1：赛事参与度、赛事满意度显著影响复游意愿。（待验证）；H2：不同人群（年龄/收入/城市等级）在上述关系中存在调节作用（待验证）。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S2，[国务院办公厅关于发展体育赛事激发消费活力的意见](https://www.gov.cn/zhengce/content/202609/content_7082492.htm)。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赛事现场、周边商圈和酒店拦截调查；可结合商户访谈。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S2，[国务院办公厅关于发展体育赛事激发消费活力的意见](https://www.gov.cn/zhengce/content/202609/content_7082492.htm)。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