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003. “夕阳骑士，骑行看世界”——中老年骑行爱好者装备消费行为与长途骑行意愿研究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研究对象：参与骑行运动的中老年人（45-70岁）及骑行俱乐部成员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核心问题/变量：中老年骑行动机（健身/社交/旅行）、骑行装备（车/头盔/码表）消费、俱乐部与赛事参与、身体负荷安全认知、骑行旅行（长途/川藏线）意愿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老年骑行动机（健身/社交/旅行）、骑行装备（车/头盔/码表）消费（骑行旅行（长途/川藏线）意愿）之间存在可检验的关系，且受群体差异（年龄/收入/地区/身份）调节（待验证）；H2：中老年骑行动机（健身/社交/旅行）、骑行装备（车/头盔/码表）消费是影响骑行旅行（长途/川藏线）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✅全民健身条例与骑行道建设政策（体育总局、住建部）；🔶骑行人群画像数据（行业报告须下载核验）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骑行俱乐部渠道+老年骑行社群问卷；获奖黑名单核对：近三年无中老年骑行题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✅全民健身条例与骑行道建设政策（体育总局、住建部）；🔶骑行人群画像数据（行业报告须下载核验）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