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551. “桨板下水，水上新玩法”——桨板等水上运动的入门动机与装备消费意愿研究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研究对象：体验桨板/皮划艇/冲浪的水上运动爱好者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核心问题/变量：水上运动入门动机（社交/解暑/出片）、体验课程消费、装备购买（板/桨/救生衣）、俱乐部会员、安全培训意愿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H1：水上运动入门动机（社交/解暑/出片）、体验课程消费显著影响安全培训意愿（待验证）；H2：不同人群（年龄/收入/城市等级）在上述关系中存在调节作用（待验证）。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🔶水上运动市场增长数据（体育产业报告须下载核验）；✅水上运动发展规划（体育总局）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水上俱乐部问卷+教练访谈；区别于456（攀岩）等新运动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🔶水上运动市场增长数据（体育产业报告须下载核验）；✅水上运动发展规划（体育总局）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