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630. “钓鱼佬的装备库”——休闲垂钓装备消费行为与升级消费意愿调查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研究对象：参与休闲垂钓的中青年男性（钓鱼佬群体）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核心问题/变量：垂钓投入（装备/路费/时间）、装备升级消费、黑坑/野钓选择、短视频钓鱼内容影响、家庭支持度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垂钓投入（装备/路费/时间）、装备升级消费（家庭支持度）之间存在可检验的关系，且受群体差异（年龄/收入/地区/身份）调节（待验证）；H2：垂钓投入（装备/路费/时间）、装备升级消费是影响家庭支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🔶垂钓市场规模数据（行业报告须下载核验）；✅休闲渔业政策（农业农村部）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垂钓社群问卷+渔具商家访谈；获奖黑名单核对：近三年无垂钓装备获奖题（区别于青年回村钓鱼）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🔶垂钓市场规模数据（行业报告须下载核验）；✅休闲渔业政策（农业农村部）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