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685. “夜跑团，城市里的追光者”——夜跑爱好者跑团满意度与持续参与意愿研究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研究对象：参加夜跑团/跑团的跑步爱好者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核心问题/变量：夜跑动机（下班解压/社交）、跑团组织（约跑/配速）、装备（夜跑灯/鞋）消费、跑步App与线上赛事、坚持机制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H1：夜跑动机（下班解压/社交）、跑团组织（约跑/配速）显著影响坚持机制（待验证）；H2：不同人群（年龄/收入/城市等级）在上述关系中存在调节作用（待验证）。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🔶夜跑与跑团文化报道（体育媒体须下载核验）；✅全民健身计划（国务院）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跑团社群问卷+团长访谈；获奖黑名单核对：近三年无夜跑团获奖题（区别于650马拉松参赛）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🔶夜跑与跑团文化报道（体育媒体须下载核验）；✅全民健身计划（国务院）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