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694. “骑行通勤，绿色两轮”——骑行通勤选择动机与骑行道设施满意度调查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研究对象：骑行通勤的城市上班族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核心问题/变量：骑行通勤选择动机（省钱/健身/堵车）、车辆选择（共享/自有/电助力）、通勤距离与时长、骑行道设施满意度、装备消费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H1：骑行通勤选择动机（省钱/健身/堵车）、车辆选择（共享/自有/电助力）显著影响装备消费（待验证）；H2：不同人群（年龄/收入/城市等级）在上述关系中存在调节作用（待验证）。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✅城市绿道与骑行道规划（住建部）；🔶骑行通勤数据（出行平台报告须下载核验）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通勤者问卷+市政骑行道数据；获奖黑名单核对：近三年无骑行通勤获奖题（区别于577共享单车涨价/003中老年骑行）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✅城市绿道与骑行道规划（住建部）；🔶骑行通勤数据（出行平台报告须下载核验）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