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743. “陆冲滑板，街头新运动”——陆冲滑板入门参与意愿与装备消费行为研究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确定行业：05_体育健身与户外运动（选择理由：贴合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研究对象：玩陆冲/滑板（含儿童班）的人群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核心问题/变量：陆冲入门动机（潮流/代步/亲子）、板与护具消费、场地（泵道/广场）与教学、社群活动、受伤顾虑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H1：陆冲入门动机（潮流/代步/亲子）、板与护具消费显著影响受伤顾虑（待验证）；H2：不同人群（年龄/收入/城市等级）在上述关系中存在调节作用（待验证）。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🔶陆冲运动报道（体育媒体须下载核验）；✅新兴户外运动政策（体育总局）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滑板社群问卷+俱乐部访谈；获奖黑名单核对：近三年无陆冲获奖题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🔶陆冲运动报道（体育媒体须下载核验）；✅新兴户外运动政策（体育总局）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