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768. “轻越野跑山，山野自由行”——越野跑参赛意愿与装备消费行为研究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研究对象：参与越野跑/跑山（含山径赛）的跑者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核心问题/变量：越野跑动机（风景/挑战）、赛事报名（中签/价格）、装备（越野鞋/杖）消费、赛事补给与保障、受伤与恢复、复赛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越野跑动机（风景/挑战）、赛事报名（中签/价格）（复赛）之间存在可检验的关系，且受群体差异（年龄/收入/地区/身份）调节（待验证）；H2：越野跑动机（风景/挑战）、赛事报名（中签/价格）是影响复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🔶越野跑赛事报道（体育媒体须下载核验）；✅山地户外运动政策（体育总局）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越野跑社群问卷+赛事组委会访谈；获奖黑名单核对：近三年无越野跑获奖题（区别于650马拉松）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🔶越野跑赛事报道（体育媒体须下载核验）；✅山地户外运动政策（体育总局）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