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849. “代跑、代打卡，运动作弊”——大学生代跑服务需求及违规治理认知调查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研究对象：使用或提供代跑（校园跑/企业运动要求）服务的学生与平台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核心问题/变量：代跑需求来源（强制要求/时间不足）、价格（2-5元/次）、平台与渠道、管理处罚感知、运动初衷背离、治理建议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代跑需求来源（强制要求/时间不足）、价格（2-5元/次）（治理建议）之间存在可检验的关系，且受群体差异（年龄/收入/地区/身份）调节（待验证）；H2：代跑需求来源（强制要求/时间不足）、价格（2-5元/次）是影响治理建议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🔶校园跑代跑现象报道（教育媒体须下载核验）；✅学生体质健康管理政策（教育部）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高校渠道问卷+代跑商家访谈；获奖黑名单核对：近三年无代跑获奖题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🔶校园跑代跑现象报道（教育媒体须下载核验）；✅学生体质健康管理政策（教育部）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