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864. “健身环大冒险，宅家运动”——体感健身游戏购买意愿与使用坚持度调查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研究对象：使用健身环/switch体感运动（含VR）的居家锻炼者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核心问题/变量：体感健身动机（宅家/趣味）、设备消费（环/VR）、运动坚持率（吃灰现象）、与健身房对比、游戏化激励、复购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H1：体感健身动机（宅家/趣味）、设备消费（环/VR）显著影响复购（待验证）；H2：不同人群（年龄/收入/城市等级）在上述关系中存在调节作用（待验证）。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🔶体感健身游戏报道（科技媒体须下载核验）；✅智慧体育与全民健身政策（体育总局）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游戏社群问卷+设备经销商访谈；获奖黑名单核对：近三年无体感健身获奖题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🔶体感健身游戏报道（科技媒体须下载核验）；✅智慧体育与全民健身政策（体育总局）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