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895. “骑行比赛报名，环城骑行”——城市骑行赛事（大众组）参与消费研究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研究对象：参加城市骑行赛/骑行节大众组的骑友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核心问题/变量：报名动机（挑战/氛围）、报名费与赛事包、赛道体验（封路/补给）、装备要求、完赛纪念、复赛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动机（挑战/氛围）、报名费与赛事包（复赛）之间存在可检验的关系，且受群体差异（年龄/收入/地区/身份）调节（待验证）；H2：报名动机（挑战/氛围）、报名费与赛事包是影响复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🔶城市骑行赛事数据（中国自行车协会须下载核验）；✅全民健身赛事政策（体育总局）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赛事渠道问卷+组委会访谈；获奖黑名单核对：近三年无骑行赛事获奖题（区别于694骑行通勤/003中老年骑行）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🔶城市骑行赛事数据（中国自行车协会须下载核验）；✅全民健身赛事政策（体育总局）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