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1143. “轻食沙拉店，吃草的人多了”——上班族轻食沙拉消费动机及复购意愿调查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研究对象：消费轻食沙拉（健康餐）的上班族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核心问题/变量：轻食消费动机（减脂/控糖）、沙拉店/外卖选择、价格带（30-50）、饱腹感与复购、轻食化趋势（中式轻食）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H1：轻食消费动机（减脂/控糖）、沙拉店/外卖选择显著影响轻食化趋势（中式轻食）（待验证）；H2：不同人群（年龄/收入/城市等级）在上述关系中存在调节作用（待验证）。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🔶健康餐饮与营养标签政策（卫健委）；🔶轻食市场数据（须下载核验）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轻食门店问卷+外卖平台数据；获奖黑名单核对：近三年无轻食沙拉获奖题（区别于628轻食外卖泛题，聚焦门店业态）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🔶健康餐饮与营养标签政策（卫健委）；🔶轻食市场数据（须下载核验）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