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1144. “茶咖融合，咖啡里有茶”——茶咖融合饮品消费者口味接受度及复购意愿调查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研究对象：消费茶咖融合饮品（茶咖/陈皮咖啡等）的消费者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核心问题/变量：茶咖新品尝鲜（猎奇）、口味接受（茶香+咖啡）、价格定位、差异化（vs纯咖啡/纯茶）、复购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H1：茶咖新品尝鲜（猎奇）、口味接受（茶香+咖啡）显著影响复购（待验证）；H2：不同人群（年龄/收入/城市等级）在上述关系中存在调节作用（待验证）。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🔶现制饮品食品安全规范（市场监管总局）；🔶茶咖融合趋势报道（须下载核验）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茶咖门店问卷+研发访谈；获奖黑名单核对：近三年无茶咖融合获奖题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🔶现制饮品食品安全规范（市场监管总局）；🔶茶咖融合趋势报道（须下载核验）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