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1200. “儿童餐市场，娃的口味生意”——亲子家庭儿童餐需求偏好与菜单供给可及性研究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研究对象：带孩子下馆子会点儿童餐/去亲子餐厅的家庭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核心问题/变量：儿童餐需求（少盐少辣/份量）、餐厅儿童菜单普及度、儿童餐定价（高于成本）、亲子餐厅体验、营养搭配、复购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H1：儿童餐需求（少盐少辣/份量）、餐厅儿童菜单普及度显著影响复购（待验证）；H2：不同人群（年龄/收入/城市等级）在上述关系中存在调节作用（待验证）。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🔶儿童餐营养与食品安全规范（卫健委、市场监管总局）；🔶儿童餐市场数据（餐饮报告须下载核验）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亲子家庭问卷+餐饮品牌访谈；获奖黑名单核对：近三年无儿童餐获奖题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🔶儿童餐营养与食品安全规范（卫健委、市场监管总局）；🔶儿童餐市场数据（餐饮报告须下载核验）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