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1244. “打包费刺客，外卖为啥贵”——外卖打包费感知与消费信任调查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研究对象：对外卖打包费（按件计费/额外收费）有感知的消费者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核心问题/变量：打包费收取（1-3元/份）、打包费与菜品多件叠加（刺客）、环保平替（无餐具选项）、商家成本与盈利逻辑、监管约谈、消费信任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H1：打包费收取（1-3元/份）、打包费与菜品多件叠加（刺客）显著影响消费信任（待验证）；H2：不同人群（年龄/收入/城市等级）在上述关系中存在调节作用（待验证）。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🔶外卖打包费与明码标价规范（市场监管总局）；🔶打包费投诉数据（消协须下载核验）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外卖用户问卷+平台/商家访谈；获奖黑名单核对：近三年无外卖打包费获奖题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🔶外卖打包费与明码标价规范（市场监管总局）；🔶打包费投诉数据（消协须下载核验）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