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1245. “植物基2.0，燕麦奶花生奶”——植物基饮品消费动机与复购意愿调查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研究对象：消费植物基饮品（燕麦奶/花生奶/椰奶）的消费者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核心问题/变量：植物基饮品选择（乳糖不耐/健康）、品类扩张（花生奶/椰乳茶饮）、价格与复购、与牛奶替代、燕麦奶咖啡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H1：植物基饮品选择（乳糖不耐/健康）、品类扩张（花生奶/椰乳茶饮）显著影响燕麦奶咖啡（待验证）；H2：不同人群（年龄/收入/城市等级）在上述关系中存在调节作用（待验证）。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🔶植物基产品标签与营养规范（市场监管总局）；🔶植物基饮品市场数据（须下载核验）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饮品门店/商超问卷+品牌访谈；获奖黑名单核对：近三年无植物基饮品获奖题（区别于581植物奶泛题，聚焦新品类与新茶饮应用）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🔶植物基产品标签与营养规范（市场监管总局）；🔶植物基饮品市场数据（须下载核验）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