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1398. “中餐出海3.0，新茶饮出海潮”——海外消费者新茶饮购买意愿与价格接受度调查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研究对象：消费出海新茶饮（蜜雪冰城/霸王茶姬海外店）的海外顾客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核心问题/变量：新茶饮出海（东南亚/欧美）、海外定价策略（溢价）、本地人接受度（与本地奶茶竞争）、华人顾客、品牌全球化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H1：新茶饮出海（东南亚/欧美）、海外定价策略（溢价）显著影响品牌全球化（待验证）；H2：不同人群（年龄/收入/城市等级）在上述关系中存在调节作用（待验证）。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🔶餐饮企业出海支持政策（商务部）；🔶新茶饮海外数据（须下载核验）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海外门店问卷+出海茶饮企业访谈；获奖黑名单核对：近三年无新茶饮出海获奖题（区别于184短剧出海，聚焦茶饮连锁出海）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🔶餐饮企业出海支持政策（商务部）；🔶新茶饮海外数据（须下载核验）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