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1400. “深夜食堂2.0，Uber式深夜餐厅”——城市消费者深夜外卖消费行为与食品安全顾虑调查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研究对象：深夜点外卖（宵夜）的城市消费者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核心问题/变量：深夜外卖场景（加班/追剧/夜宵）、品类（烧烤/炸鸡/甜品）、配送费与时段、商家夜间营业率、食品安全（夜间）、复购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H1：深夜外卖场景（加班/追剧/夜宵）、品类（烧烤/炸鸡/甜品）显著影响复购（待验证）；H2：不同人群（年龄/收入/城市等级）在上述关系中存在调节作用（待验证）。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🔶网络餐饮与夜间经济发展政策（市场监管总局、商务部）；🔶深夜外卖数据（平台报告须下载核验）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外卖用户问卷+平台数据；获奖黑名单核对：近三年无深夜外卖获奖题（区别于1244深夜食堂堂食，聚焦外卖形态）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🔶网络餐饮与夜间经济发展政策（市场监管总局、商务部）；🔶深夜外卖数据（平台报告须下载核验）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