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488. “社区咖啡角，邻里第三空间”——社区咖啡、小区咖啡角消费行为与满意度研究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研究对象：常去社区咖啡馆/小区咖啡角（非商圈）的居民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核心问题/变量：到店频次、消费内容（咖啡/简餐）、社交功能（邻里/办公）、价格带、店铺特色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H1：到店频次、消费内容（咖啡/简餐）显著影响店铺特色（待验证）；H2：不同人群（年龄/收入/城市等级）在上述关系中存在调节作用（待验证）。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✅咖啡市场2025年3549亿元（第三批已核验）；🔶社区咖啡模式（媒体案例需核验）；✅一刻钟便民生活圈（已核验）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社区咖啡店现场；与54题（村咖）、140题（咖啡）区分：聚焦城市社区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✅咖啡市场2025年3549亿元（第三批已核验）；🔶社区咖啡模式（媒体案例需核验）；✅一刻钟便民生活圈（已核验）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