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502. “菜场代炒，烟火新服务”——菜市场代炒菜服务消费意愿与卫生信任研究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选题规范化（呆塔大师兄（微信：a237658765））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项目类型：市场调查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研究阶段：early-mid（萌芽—成长期：需求与机会挖掘 + 意愿初探）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确定行业：06_餐饮食品（选择理由：贴合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研究对象：光顾菜市场代炒摊（买料代炒、自带食材加工）的市民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核心问题/变量：代炒服务使用频次、单价接受度、卫生信任、与外卖/堂食替代关系、厨师从业生态、年轻人接受度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H1：代炒服务使用频次、单价接受度显著影响年轻人接受度（待验证）；H2：不同人群（年龄/收入/城市等级）在上述关系中存在调节作用（待验证）。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🔶菜市场代炒菜爆火报道（新华社、当地媒体，须下载核验）；✅餐饮消费促进政策（商务部等）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试点菜市场实地问卷+摊主访谈；区别于019/021（预制菜）与外卖消费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🔶菜市场代炒菜爆火报道（新华社、当地媒体，须下载核验）；✅餐饮消费促进政策（商务部等）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