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557. “预制菜出海，中国味全球”——中式预制菜出口与海外消费认知研究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研究对象：出口预制菜企业、海外华人及关注中餐出海的消费者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核心问题/变量：中式预制菜海外接受度、品类偏好（饺子/火锅/点心）、海外中餐从业者采购意愿、出口标准与监管认知、国内消费者信心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H1：中式预制菜海外接受度、品类偏好（饺子/火锅/点心）显著影响国内消费者信心（待验证）；H2：不同人群（年龄/收入/城市等级）在上述关系中存在调节作用（待验证）。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🔶预制菜出口数据与案例（行业报告、媒体须下载核验）；✅预制菜国家标准动态（市场监管总局征求意见）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出口企业访谈+海外华人社群问卷；区别于021（国内预制菜健康）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🔶预制菜出口数据与案例（行业报告、媒体须下载核验）；✅预制菜国家标准动态（市场监管总局征求意见）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