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667. “地方小吃品牌化，出省记”——地方特色小吃异地消费动机与品牌原产地信任及复购意愿调查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建议地区：兰州（可按省/市细化抽样框）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研究对象：地方小吃连锁（柳州螺蛳粉/沙县/兰州拉面类）消费者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核心问题/变量：地方小吃异地消费动机（口味/文化/性价比）、连锁vs夫妻店选择、品牌化与原产地信任、新品接受、复购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H1：地方小吃异地消费动机（口味/文化/性价比）、连锁vs夫妻店选择显著影响复购（待验证）；H2：不同人群（年龄/收入/城市等级）在上述关系中存在调节作用（待验证）。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🔶地方小吃品牌化案例报道（央媒须下载核验）；✅地方特色食品产业政策（工信部）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连锁门店问卷+品牌方访谈；获奖黑名单核对：近三年无小吃品牌化获奖题（区别于560旅游小吃）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🔶地方小吃品牌化案例报道（央媒须下载核验）；✅地方特色食品产业政策（工信部）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