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679. “新茶饮出海，东方拿铁”——海外中式新茶饮的需求接受度与购买意愿调查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研究对象：海外新茶饮门店消费者、出海茶饮品牌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核心问题/变量：海外消费者对中式茶饮接受度、品类偏好（珍珠/果茶）、定价策略、本土化创新、华人vs本地客群结构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H1：海外消费者对中式茶饮接受度、品类偏好（珍珠/果茶）显著影响华人vs本地客群结构（待验证）；H2：不同人群（年龄/收入/城市等级）在上述关系中存在调节作用（待验证）。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🔶新茶饮出海报道（财经媒体须下载核验）；✅中华老字号与餐饮出海政策（商务部）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海外门店/商圈问卷+品牌访谈；获奖黑名单核对：近三年无茶饮出海获奖题（区别于563品牌出海泛类）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🔶新茶饮出海报道（财经媒体须下载核验）；✅中华老字号与餐饮出海政策（商务部）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