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728. “临期特卖店，白牌新折扣”——临期特卖店消费动机与复购意愿研究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研究对象：在临期食品特卖/折扣店（好特卖类）购物的消费者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核心问题/变量：特卖店购物动机（低价/尝新）、白牌vs品牌临期、进口尾货吸引力、价格敏感、食安信任、复购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H1：特卖店购物动机（低价/尝新）、白牌vs品牌临期显著影响复购（待验证）；H2：不同人群（年龄/收入/城市等级）在上述关系中存在调节作用（待验证）。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🔶临期特卖行业数据（行业报告须下载核验）；✅临期食品经营规范（市场监管总局）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特卖店实地问卷+店主访谈；获奖黑名单核对：近三年无临期特卖店获奖题（区别于568临期折扣）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🔶临期特卖行业数据（行业报告须下载核验）；✅临期食品经营规范（市场监管总局）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