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949. “生腌、日料刺身，生食安全”——生食料理（生腌、刺身、醉虾）消费需求与食品安全信任调查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研究对象：消费生腌/刺身等生食料理的年轻人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核心问题/变量：生食料理消费动机（风味/新鲜）、食品安全担忧（寄生虫/致病菌）、商家资质信任、食用后不适经历、监管期待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H1：生食料理消费动机（风味/新鲜）、食品安全担忧（寄生虫/致病菌）显著影响监管期待（待验证）；H2：不同人群（年龄/收入/城市等级）在上述关系中存在调节作用（待验证）。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🔶生食水产品经营规范（市场监管总局、卫健委）；🔶生腌流行报道（须下载核验）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餐饮渠道问卷+市场监管访谈；获奖黑名单核对：近三年无生腌生食获奖题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🔶生食水产品经营规范（市场监管总局、卫健委）；🔶生腌流行报道（须下载核验）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