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961. “糖水铺回归，甜品经济”——年轻人广式糖水复购意愿与消费场景偏好调查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研究对象：消费广式糖水/中式甜品（杨枝甘露/双皮奶）的年轻人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核心问题/变量：糖水铺消费场景（下午茶/夜宵）、经典口味复购、新中式创新（养生糖水）、与奶茶替代、价格与份量、出圈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H1：糖水铺消费场景（下午茶/夜宵）、经典口味复购显著影响出圈（待验证）；H2：不同人群（年龄/收入/城市等级）在上述关系中存在调节作用（待验证）。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🔶甜品饮品行业规范（市场监管总局）；🔶糖水铺回潮报道（须下载核验）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糖水铺实地问卷+店主访谈；获奖黑名单核对：近三年无糖水铺获奖题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🔶甜品饮品行业规范（市场监管总局）；🔶糖水铺回潮报道（须下载核验）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