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1105. “关税店里淘国货，国货精品店”——国货精品集合店消费行为与复购意愿调查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研究对象：逛国货精品集合店（国潮选品）的消费者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核心问题/变量：国货集合店选品（美妆/零食/文创）、国潮审美消费、价格定位、与线上国货购买对比、门店体验、复购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H1：国货集合店选品（美妆/零食/文创）、国潮审美消费显著影响复购（待验证）；H2：不同人群（年龄/收入/城市等级）在上述关系中存在调节作用（待验证）。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🔶国货潮品与消费促进政策（商务部）；🔶国货集合店开店数据（须下载核验）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国货集合店问卷+品牌方访谈；获奖黑名单核对：近三年无国货集合店获奖题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🔶国货潮品与消费促进政策（商务部）；🔶国货集合店开店数据（须下载核验）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