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1106. “即时零售菜场，30分钟买菜”——城市家庭即时零售买菜的配送时效满意度与复购意愿调查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研究对象：使用即时零售平台买菜（30分钟送达）的城市家庭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核心问题/变量：即时买菜场景（下班急用/雨天）、平台选择（美团/叮咚/朴朴）、价格与新鲜度、配送费与会员、与传统菜场替代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H1：即时买菜场景（下班急用/雨天）、平台选择（美团/叮咚/朴朴）显著影响与传统菜场替代（待验证）；H2：不同人群（年龄/收入/城市等级）在上述关系中存在调节作用（待验证）。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🔶即时零售与城市商业政策（商务部）；🔶即时零售买菜数据（行业报告须下载核验）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买菜用户问卷+平台访谈；获奖黑名单核对：近三年无即时买菜获奖题（区别于801即时送药）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🔶即时零售与城市商业政策（商务部）；🔶即时零售买菜数据（行业报告须下载核验）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