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1107. “外贸转内销，出口品质卖国内”——消费者对外贸转内销产品的品质信任与购买意愿调查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研究对象：购买外贸转内销产品（出口品质）的消费者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核心问题/变量：外贸转内销认知（出口标准/同线同质）、购买渠道（展销会/电商专区）、价格与品质、库存尾货消费、信任度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H1：外贸转内销认知（出口标准/同线同质）、购买渠道（展销会/电商专区）显著影响信任度（待验证）；H2：不同人群（年龄/收入/城市等级）在上述关系中存在调节作用（待验证）。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🔶外贸企业内销支持政策（商务部、市场监管总局）；🔶同线同标同质实施数据（须下载核验）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展销会/电商渠道问卷+外贸企业访谈；获奖黑名单核对：近三年无外贸转内销获奖题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🔶外贸企业内销支持政策（商务部、市场监管总局）；🔶同线同标同质实施数据（须下载核验）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