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248. “探店达人，城市种草”——探店内容的种草信任与消费决策影响研究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研究对象：根据探店视频/笔记决定就餐或消费的城市居民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核心问题/变量：种草渠道（抖音/小红书）、信任与踩雷经历、消费决策影响、打卡行为、反种草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H1：种草渠道（抖音/小红书）、信任与踩雷经历显著影响反种草（待验证）；H2：不同人群（年龄/收入/城市等级）在上述关系中存在调节作用（待验证）。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🔶探店经济（本地生活服务市场规模需核验）；✅抖音/小红书本地生活GMV增长（媒体🔶）；✅即时零售/本地生活万亿背景（第三批已核验）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本地生活平台用户+社交内容分析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🔶探店经济（本地生活服务市场规模需核验）；✅抖音/小红书本地生活GMV增长（媒体🔶）；✅即时零售/本地生活万亿背景（第三批已核验）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