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398. “老字号上网，直播带货”——老字号直播电商购买行为与复购意愿研究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研究对象：通过直播间/电商购买老字号产品的消费者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核心问题/变量：购买渠道、直播间信任、非遗工艺介绍影响、包装升级接受、价格与复购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H1：购买渠道、直播间信任显著影响价格与复购（待验证）；H2：不同人群（年龄/收入/城市等级）在上述关系中存在调节作用（待验证）。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🔶老字号电商转型（商务部"老字号数字博物馆"政策/天猫老字号数据需核验）；✅直播电商破6万亿（第九轮证据）；✅商务部等多部门老字号创新发展政策（背景）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老字号旗舰店直播间+电商用户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🔶老字号电商转型（商务部"老字号数字博物馆"政策/天猫老字号数据需核验）；✅直播电商破6万亿（第九轮证据）；✅商务部等多部门老字号创新发展政策（背景）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