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460. “商场里的运动场，体验经济”——商场运动业态（攀岩、射击、蹦床、冲浪模拟）消费行为与复购意愿研究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研究对象：在商场体验过新型运动业态（射击馆/蹦床/冲浪模拟）的消费者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核心问题/变量：体验动机（遛娃/约会/尝鲜）、单次价格接受、业态引流作用、复购与会员、与健身房对比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H1：体验动机（遛娃/约会/尝鲜）、单次价格接受显著影响与健身房对比（待验证）；H2：不同人群（年龄/收入/城市等级）在上述关系中存在调节作用（待验证）。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🔶商场运动业态"超级体验场"（行业观察媒体需核验）；✅攀岩/滑板/滑雪等入商场成引流利器（本批方向1证据）；✅文娱消费304亿可再生背景（第三批已核验）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商场运动业态门店现场问卷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🔶商场运动业态"超级体验场"（行业观察媒体需核验）；✅攀岩/滑板/滑雪等入商场成引流利器（本批方向1证据）；✅文娱消费304亿可再生背景（第三批已核验）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