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461. “预付卡里的坑”——预付式消费风险感知与维权意愿研究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研究对象：办过预付卡（健身/美容/培训/洗车）的消费者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核心问题/变量：预付金额、使用率、遭遇跑路/退费难经历、维权渠道知晓、新规（预付式消费监管办法）知晓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H1：预付金额、使用率显著影响新规（预付式消费监管办法）知晓（待验证）；H2：不同人群（年龄/收入/城市等级）在上述关系中存在调节作用（待验证）。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🔶预付式消费投诉（中消协年度报告需下载）；✅《消费者权益保护法实施条例》预付式消费规定（2024年施行背景）；✅单用途预付卡管理办法（商务部）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线上问卷+消协渠道；民生痛点强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🔶预付式消费投诉（中消协年度报告需下载）；✅《消费者权益保护法实施条例》预付式消费规定（2024年施行背景）；✅单用途预付卡管理办法（商务部）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