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484. “AI 数字人主播，直播间新工种”——AI 主播带货的消费信任与接受度研究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确定行业：07_零售商业与消费新形态（选择理由：贴合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研究对象：直播电商消费者、MCN 机构从业者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核心问题/变量：AI 数字人主播带货信任度、购买意愿、与真人主播对比、AI 标识新规知晓与态度、平台监管期待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H1：AI 数字人主播带货信任度、购买意愿显著影响平台监管期待（待验证）；H2：不同人群（年龄/收入/城市等级）在上述关系中存在调节作用（待验证）。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✅AI 生成内容标识规定与直播新规（市场监管部门、网信办文件）；🔶AI 直播电商渗透数据（须下载核验）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直播间消费者问卷+机构访谈；与250（直播信任）区分：聚焦 AI 主播身份与标识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✅AI 生成内容标识规定与直播新规（市场监管部门、网信办文件）；🔶AI 直播电商渗透数据（须下载核验）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