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565. “剧本杀店倒闭潮，何去何从”——剧本杀消费行为变化与替代娱乐偏好研究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研究对象：前剧本杀消费者、剧本杀店主、转投其他社交娱乐的年轻人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核心问题/变量：剧本杀消费频次变化、倒闭潮认知、替代社交娱乐（桌游/密室/掼蛋）转向、行业规范期待、门店转型方向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H1：剧本杀消费频次变化、倒闭潮认知显著影响门店转型方向（待验证）；H2：不同人群（年龄/收入/城市等级）在上述关系中存在调节作用（待验证）。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🔶剧本杀行业调整报道（权威媒体须下载核验）；✅剧本娱乐管理规范（文旅部）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剧本杀社群问卷+店主访谈；区别于155（桌游社交）聚焦行业变迁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🔶剧本杀行业调整报道（权威媒体须下载核验）；✅剧本娱乐管理规范（文旅部）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