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067. “即时零售，即刻满足”——城市居民即时零售（外卖、30分钟达）使用行为与满意度研究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研究对象：近半年使用过即时零售平台（美团闪购/京东到家/饿了么等）的消费者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核心问题/变量：时效感知、品类覆盖、使用频率、满意度、复购意愿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H1：时效感知、品类覆盖显著影响复购意愿（待验证）；H2：不同人群（年龄/收入/城市等级）在上述关系中存在调节作用（待验证）。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✅商务部研究院《即时零售行业发展报告(2025)》：2026年市场规模将突破1万亿元、2030年有望达2万亿元；✅2024年约7810亿元（+20.15%）、2025年达11936亿元（+48.3%）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线上问卷+平台用户社群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✅商务部研究院《即时零售行业发展报告(2025)》：2026年市场规模将突破1万亿元、2030年有望达2万亿元；✅2024年约7810亿元（+20.15%）、2025年达11936亿元（+48.3%）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