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801. “即时零售3.0，药也送上门”——即时零售买药消费动机与复购意愿研究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研究对象：通过外卖/即时零售平台买药（OTC/急用药）的消费者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核心问题/变量：平台买药场景（夜间/急用/小病）、品类（感冒/肠胃药）、价格与配送费、药师沟通缺失风险、医保支付衔接、复购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H1：平台买药场景（夜间/急用/小病）、品类（感冒/肠胃药）显著影响复购（待验证）；H2：不同人群（年龄/收入/城市等级）在上述关系中存在调节作用（待验证）。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🔶网上售药监管政策（药监局）；🔶即时送药市场数据（行业报告须下载核验）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外卖用户问卷+连锁药店访谈；获奖黑名单核对：近三年无即时送药获奖题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🔶网上售药监管政策（药监局）；🔶即时送药市场数据（行业报告须下载核验）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