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906. “批发市场改造，档口焕新”——批发市场转型需求与档口经营意愿调查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研究对象：逛改造后批发市场的采购商与零售顾客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核心问题/变量：批发市场转型方向（零售化/直播基地/文创）、档口经营变化、直播带动批发、采购vs零售客群、转型满意度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H1：批发市场转型方向（零售化/直播基地/文创）、档口经营变化显著影响转型满意度（待验证）；H2：不同人群（年龄/收入/城市等级）在上述关系中存在调节作用（待验证）。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🔶批发市场转型升级政策（商务部）；🔶批发市场改造案例（须下载核验）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市场档口问卷+管理方访谈；获奖黑名单核对：近三年无批发市场转型获奖题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🔶批发市场转型升级政策（商务部）；🔶批发市场改造案例（须下载核验）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