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1007. “好房子标准，住得更舒适”——住房品质新标准下购房需求与装修偏好调查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研究对象：购房/换房家庭、关注好房子标准的准置业者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核心问题/变量：好房子认知（层高/隔音/适老化/智能）、品质购房偏好（得房率/车位/物业）、对新房标准期望、改造意愿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好房子认知（层高/隔音/适老化/智能）、品质购房偏好（得房率/车位/物业）（改造意愿）之间存在可检验的关系，且受群体差异（年龄/收入/地区/身份）调节（待验证）；H2：好房子认知（层高/隔音/适老化/智能）、品质购房偏好（得房率/车位/物业）是影响改造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🔶好房子建设与住宅品质标准（住建部）；🔶住宅设计规范更新（须下载核验）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看房群/门店问卷+住建部门访谈；获奖黑名单核对：近三年无好房子标准获奖题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🔶好房子建设与住宅品质标准（住建部）；🔶住宅设计规范更新（须下载核验）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