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1049. “城市更新微改造，老街焕新”——老街巷微更新改造满意度与居民参与意愿调查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建议地区：城中村（可按省/市细化抽样框）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研究对象：经历老街巷/老旧街区微改造的居民与游客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核心问题/变量：微更新内容（外立面/管线/业态）、居民参与与留改、游客打卡带动、原住民生活影响、改造满意度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微更新内容（外立面/管线/业态）、居民参与与留改（改造满意度）之间存在可检验的关系，且受群体差异（年龄/收入/地区/身份）调节（待验证）；H2：微更新内容（外立面/管线/业态）、居民参与与留改是影响改造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🔶城市更新行动与微改造政策（住建部）；🔶微更新案例报道（须下载核验）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改造街区问卷+住建部门访谈；获奖黑名单核对：近三年无城市微更新获奖题（区别于967城中村改造，聚焦小规模留改）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🔶城市更新行动与微改造政策（住建部）；🔶微更新案例报道（须下载核验）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