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1100. “租房青年，租购同权”——租购同权政策认知与租房权益需求调查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研究对象：长期租房（关注租购同权）的青年家庭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核心问题/变量：租购同权认知（入学/落户）、租房落户限制、学区租房壁垒、长租稳定性（房东卖房）、购房被逼感、租购市场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租购同权认知（入学/落户）、租房落户限制（租购市场）之间存在可检验的关系，且受群体差异（年龄/收入/地区/身份）调节（待验证）；H2：租购同权认知（入学/落户）、租房落户限制是影响租购市场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🔶租购并举住房制度与租购同权政策（国务院、住建部）；🔶租购同权试点数据（须下载核验）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租房青年问卷+住建/教育部门访谈；获奖黑名单核对：近三年无租购同权获奖题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🔶租购并举住房制度与租购同权政策（国务院、住建部）；🔶租购同权试点数据（须下载核验）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