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1187. “屋顶农场，写字楼里种菜”——商业屋顶农场消费需求与亲子采摘支付意愿调查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研究对象：光顾商业屋顶农场（商场/写字楼屋顶种植园）的消费者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核心问题/变量：屋顶农场业态（采摘/餐厅/研学）、写字楼屋顶绿化政策（屋顶强制绿化）、亲子采摘消费、屋顶餐厅（农场到餐桌）、都市农业体验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H1：屋顶农场业态（采摘/餐厅/研学）、写字楼屋顶绿化政策（屋顶强制绿化）显著影响都市农业体验（待验证）；H2：不同人群（年龄/收入/城市等级）在上述关系中存在调节作用（待验证）。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🔶都市农业与立体绿化政策（住建部、农业农村部）；🔶屋顶农场案例（须下载核验）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屋顶农场实地问卷+运营方访谈；获奖黑名单核对：近三年无商业屋顶农场获奖题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🔶都市农业与立体绿化政策（住建部、农业农村部）；🔶屋顶农场案例（须下载核验）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