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1189. “第四代住宅，空中花园洋房”——第四代住宅购房认知与价格溢价接受度调查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研究对象：关注/购买第四代住宅（空中花园）的置业者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核心问题/变量：第四代住宅认知（露台/挑高）、购买偏好（赠送面积）、物业维护（花园）、隐私（对视）、价格溢价接受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第四代住宅认知（露台/挑高）、购买偏好（赠送面积）（价格溢价接受）之间存在可检验的关系，且受群体差异（年龄/收入/地区/身份）调节（待验证）；H2：第四代住宅认知（露台/挑高）、购买偏好（赠送面积）是影响价格溢价接受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🔶好房子与住宅品质政策（住建部）；🔶第四代住宅试点数据（须下载核验）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楼盘渠道问卷+房企访谈；获奖黑名单核对：近三年无第四代住宅获奖题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🔶好房子与住宅品质政策（住建部）；🔶第四代住宅试点数据（须下载核验）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