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1333. “保租房筹集，收储商品房”——存量商品房收储政策认知与租房接受度调查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研究对象：受住房收储政策（收购存量房作保租房）影响的购房者与租客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核心问题/变量：存量房收储（去库存）、保租房房源增加、收购价格（打折价与业主）、盘活烂尾楼、租房市场影响、政策感知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存量房收储（去库存）、保租房房源增加（政策感知）之间存在可检验的关系，且受群体差异（年龄/收入/地区/身份）调节（待验证）；H2：存量房收储（去库存）、保租房房源增加是影响政策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🔶收购存量商品房用作保障房政策（住建部、央行）；🔶收储数据（须下载核验）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业主/租客问卷+住建部门访谈；获奖黑名单核对：近三年无收储商品房获奖题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🔶收购存量商品房用作保障房政策（住建部、央行）；🔶收储数据（须下载核验）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