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1338. “物业管家式服务，五星级回家”——高端物业管家服务评价与续缴意愿调查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研究对象：享受物业管家服务（高端/品质小区）的业主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核心问题/变量：管家服务内容（专属服务/代收代送）、物业费水平（高端物业）、服务响应、增值服务（家政/维修）、续缴意愿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管家服务内容（专属服务/代收代送）、物业费水平（高端物业）（续缴意愿）之间存在可检验的关系，且受群体差异（年龄/收入/地区/身份）调节（待验证）；H2：管家服务内容（专属服务/代收代送）、物业费水平（高端物业）是影响续缴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🔶物业服务分级与品质政策（住建部）；🔶高端物业服务数据（须下载核验）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高端小区业主问卷+物业公司访谈；获奖黑名单核对：近三年无物业管家获奖题（区别于713物业费泛题，聚焦管家模式）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🔶物业服务分级与品质政策（住建部）；🔶高端物业服务数据（须下载核验）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