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120"/>
        <w:jc w:val="center"/>
      </w:pPr>
      <w:r>
        <w:rPr>
          <w:rFonts w:ascii="宋体" w:hAnsi="宋体" w:eastAsia="宋体"/>
          <w:b/>
          <w:color w:val="6663B2"/>
          <w:sz w:val="30"/>
        </w:rPr>
        <w:t>267. “全屋智能，一键生活”——全屋智能、智能家居套餐消费意愿研究</w:t>
      </w:r>
    </w:p>
    <w:p>
      <w:pPr>
        <w:spacing w:after="200"/>
        <w:jc w:val="center"/>
      </w:pPr>
      <w:r>
        <w:rPr>
          <w:rFonts w:ascii="宋体" w:hAnsi="宋体" w:eastAsia="宋体"/>
          <w:b w:val="0"/>
          <w:color w:val="837292"/>
          <w:sz w:val="18"/>
        </w:rPr>
        <w:t>正大杯选题档案 · 选题规范化（呆塔大师兄（微信：a237658765））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一、选题定位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项目类型：市场调查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研究阶段：early-mid（萌芽—成长期：需求与机会挖掘 + 意愿初探）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建议地区：全国（可落地为任一代表性城市/县域，按当地资源细化抽样）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确定行业：08_居住与城市更新（选择理由：贴合 2025–2026 最新政策/市场/社会趋势，参考来源见下；该方向研究对象与样本渠道明确，可转为问卷/访谈设计，且近三年获奖名单无直接重复题。）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研究对象：装修或有改造计划的城市家庭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核心问题/变量：智能场景偏好（照明/窗帘/安防/影音）、预算分配、安装复杂度顾虑、品牌选择、购买意愿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二、生成假设（待验证）</w:t>
      </w:r>
    </w:p>
    <w:p>
      <w:pPr>
        <w:spacing w:after="80"/>
        <w:ind w:left="360"/>
      </w:pPr>
      <w:r>
        <w:rPr>
          <w:rFonts w:ascii="宋体" w:hAnsi="宋体" w:eastAsia="宋体"/>
          <w:b w:val="0"/>
          <w:sz w:val="22"/>
        </w:rPr>
        <w:t>H1：智能场景偏好（照明/窗帘/安防/影音）、预算分配显著影响购买意愿（待验证）；H2：不同人群（年龄/收入/城市等级）在上述关系中存在调节作用（待验证）。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三、选题依据（信息时间范围：2025–2026）</w:t>
      </w:r>
    </w:p>
    <w:p>
      <w:pPr>
        <w:spacing w:after="80"/>
        <w:ind w:left="360"/>
      </w:pPr>
      <w:r>
        <w:rPr>
          <w:rFonts w:ascii="宋体" w:hAnsi="宋体" w:eastAsia="宋体"/>
          <w:b w:val="0"/>
          <w:sz w:val="22"/>
        </w:rPr>
        <w:t>✅2026年中国智能家居设备市场出货3亿台（IDC）；✅适老化智能家居662亿元（第五六轮证据）；🔶全屋智能渗透率（行业报告需核验）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四、可行性提示</w:t>
      </w:r>
    </w:p>
    <w:p>
      <w:pPr>
        <w:spacing w:after="80"/>
        <w:ind w:left="360"/>
      </w:pPr>
      <w:r>
        <w:rPr>
          <w:rFonts w:ascii="宋体" w:hAnsi="宋体" w:eastAsia="宋体"/>
          <w:b w:val="0"/>
          <w:sz w:val="22"/>
        </w:rPr>
        <w:t>智能家居体验店/装修公司渠道 可进一步明确抽样框、样本量与问卷/访谈工具，形成完整调研方案。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五、参考来源</w:t>
      </w:r>
    </w:p>
    <w:p>
      <w:pPr>
        <w:spacing w:after="80"/>
        <w:ind w:left="360"/>
      </w:pPr>
      <w:r>
        <w:rPr>
          <w:rFonts w:ascii="宋体" w:hAnsi="宋体" w:eastAsia="宋体"/>
          <w:b w:val="0"/>
          <w:sz w:val="22"/>
        </w:rPr>
        <w:t>✅2026年中国智能家居设备市场出货3亿台（IDC）；✅适老化智能家居662亿元（第五六轮证据）；🔶全屋智能渗透率（行业报告需核验）</w:t>
      </w:r>
    </w:p>
    <w:p>
      <w:pPr>
        <w:spacing w:after="160"/>
      </w:pPr>
      <w:r>
        <w:rPr>
          <w:rFonts w:ascii="宋体" w:hAnsi="宋体" w:eastAsia="宋体"/>
          <w:b w:val="0"/>
          <w:color w:val="837292"/>
          <w:sz w:val="18"/>
        </w:rPr>
        <w:t>※ 检索状态说明：本档案基于 2025–2026 公开政策、行业报告与媒体线索整理（降级模式，部分来源未逐条联网复核）；✅=官方/权威媒体可直接引用，🔶=行业报告/媒体线索，参赛前须下载原文核对。近三年获奖黑名单已逐题避重核验。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宋体" w:hAnsi="宋体" w:eastAsia="宋体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