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314. “智慧社区，聪明生活”——智慧社区智能设施使用体验与居民满意度研究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研究对象：入住智慧社区/使用智能门禁快递柜的城市居民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核心问题/变量：智慧设施使用、便利性感知、隐私顾虑（人脸门禁）、物业协同、满意度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H1：智慧设施使用、便利性感知（满意度）之间存在可检验的关系，且受群体差异（年龄/收入/地区/身份）调节（待验证）；H2：智慧设施使用、便利性感知是影响满意度的关键因素（待验证）。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🔶智慧社区建设（住建部试点数据需核验）；✅数字中国与城市治理政策背景；✅智能门禁人脸识别讨论（媒体）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社区物业/业主群渠道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🔶智慧社区建设（住建部试点数据需核验）；✅数字中国与城市治理政策背景；✅智能门禁人脸识别讨论（媒体）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